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F87" w:rsidRPr="00206BD1" w:rsidRDefault="00542F87" w:rsidP="00542F87">
      <w:pPr>
        <w:pStyle w:val="Ttulo1"/>
        <w:pBdr>
          <w:bottom w:val="none" w:sz="0" w:space="0" w:color="auto"/>
          <w:between w:val="none" w:sz="0" w:space="0" w:color="auto"/>
        </w:pBdr>
        <w:spacing w:line="240" w:lineRule="auto"/>
        <w:jc w:val="center"/>
        <w:rPr>
          <w:rFonts w:ascii="Tahoma" w:hAnsi="Tahoma" w:cs="Tahoma"/>
          <w:color w:val="008000"/>
          <w:sz w:val="22"/>
          <w:szCs w:val="22"/>
        </w:rPr>
      </w:pPr>
      <w:r w:rsidRPr="00206BD1">
        <w:rPr>
          <w:rFonts w:ascii="Tahoma" w:hAnsi="Tahoma" w:cs="Tahoma"/>
          <w:color w:val="008000"/>
          <w:sz w:val="22"/>
          <w:szCs w:val="22"/>
        </w:rPr>
        <w:t>LEY DE OBRAS PÚBLICAS Y SERVICIOS RELACIONADOS CON LAS MISMAS</w:t>
      </w:r>
    </w:p>
    <w:p w:rsidR="006F7B91" w:rsidRDefault="006F7B91"/>
    <w:p w:rsidR="00542F87" w:rsidRPr="00FC4FF2" w:rsidRDefault="00542F87" w:rsidP="00542F87">
      <w:pPr>
        <w:pStyle w:val="Texto"/>
        <w:spacing w:after="0" w:line="240" w:lineRule="auto"/>
        <w:rPr>
          <w:color w:val="000000"/>
          <w:sz w:val="22"/>
          <w:szCs w:val="22"/>
        </w:rPr>
      </w:pPr>
      <w:r w:rsidRPr="00FC4FF2">
        <w:rPr>
          <w:b/>
          <w:color w:val="000000"/>
          <w:sz w:val="22"/>
          <w:szCs w:val="22"/>
        </w:rPr>
        <w:t>Artículo 24.</w:t>
      </w:r>
      <w:r w:rsidRPr="00FC4FF2">
        <w:rPr>
          <w:color w:val="000000"/>
          <w:sz w:val="22"/>
          <w:szCs w:val="22"/>
        </w:rPr>
        <w:t xml:space="preserve"> La planeación, programación, presupuestación y el gasto de las obras y servicios relacionados con las mismas, se sujetará a las disposiciones específicas del Presupuesto de Egresos de la Federación, así como a lo previsto en la Ley Federal de Presupuesto y Responsabilidad Hacendaria y demás disposiciones aplicables y los recursos destinados a ese fin se administrarán con eficiencia, eficacia, economía, transparencia, honradez e imparcialidad para satisfacer los objetivos a los que fueren destinados.</w:t>
      </w:r>
    </w:p>
    <w:p w:rsidR="00542F87" w:rsidRPr="00FC4FF2" w:rsidRDefault="00542F87" w:rsidP="00542F87">
      <w:pPr>
        <w:pStyle w:val="Texto"/>
        <w:spacing w:after="0" w:line="240" w:lineRule="auto"/>
        <w:rPr>
          <w:color w:val="000000"/>
          <w:sz w:val="22"/>
          <w:szCs w:val="22"/>
        </w:rPr>
      </w:pPr>
    </w:p>
    <w:p w:rsidR="00542F87" w:rsidRPr="00FC4FF2" w:rsidRDefault="00542F87" w:rsidP="00542F87">
      <w:pPr>
        <w:pStyle w:val="Texto"/>
        <w:spacing w:after="0" w:line="240" w:lineRule="auto"/>
        <w:rPr>
          <w:color w:val="000000"/>
          <w:sz w:val="22"/>
          <w:szCs w:val="22"/>
        </w:rPr>
      </w:pPr>
      <w:r w:rsidRPr="00FC4FF2">
        <w:rPr>
          <w:color w:val="000000"/>
          <w:sz w:val="22"/>
          <w:szCs w:val="22"/>
        </w:rPr>
        <w:t xml:space="preserve">Las dependencias y entidades, bajo su responsabilidad, podrán convocar, adjudicar o contratar obras y servicios relacionados con las mismas, con cargo a </w:t>
      </w:r>
      <w:r w:rsidRPr="00FC4FF2">
        <w:rPr>
          <w:color w:val="000000"/>
          <w:sz w:val="22"/>
          <w:szCs w:val="22"/>
          <w:highlight w:val="yellow"/>
        </w:rPr>
        <w:t xml:space="preserve">su </w:t>
      </w:r>
      <w:r w:rsidRPr="00FC4FF2">
        <w:rPr>
          <w:b/>
          <w:i/>
          <w:color w:val="000000"/>
          <w:sz w:val="22"/>
          <w:szCs w:val="22"/>
          <w:highlight w:val="yellow"/>
          <w:u w:val="single"/>
        </w:rPr>
        <w:t>presupuesto autorizado</w:t>
      </w:r>
      <w:r w:rsidRPr="00FC4FF2">
        <w:rPr>
          <w:color w:val="000000"/>
          <w:sz w:val="22"/>
          <w:szCs w:val="22"/>
        </w:rPr>
        <w:t xml:space="preserve"> y sujetándose al calendario de gasto correspondiente.</w:t>
      </w:r>
    </w:p>
    <w:p w:rsidR="00542F87" w:rsidRPr="005B6FD4" w:rsidRDefault="00542F87" w:rsidP="00542F87">
      <w:pPr>
        <w:pStyle w:val="Texto"/>
        <w:spacing w:after="0" w:line="240" w:lineRule="auto"/>
        <w:rPr>
          <w:color w:val="000000"/>
          <w:sz w:val="20"/>
        </w:rPr>
      </w:pPr>
      <w:bookmarkStart w:id="0" w:name="_GoBack"/>
      <w:bookmarkEnd w:id="0"/>
    </w:p>
    <w:sectPr w:rsidR="00542F87" w:rsidRPr="005B6FD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Palacio (WN)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F87"/>
    <w:rsid w:val="00095207"/>
    <w:rsid w:val="0043575C"/>
    <w:rsid w:val="00542F87"/>
    <w:rsid w:val="00615D62"/>
    <w:rsid w:val="006F7B91"/>
    <w:rsid w:val="007D6E43"/>
    <w:rsid w:val="00FC4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542F87"/>
    <w:pPr>
      <w:pBdr>
        <w:bottom w:val="single" w:sz="12" w:space="1" w:color="auto"/>
        <w:between w:val="single" w:sz="12" w:space="1" w:color="auto"/>
      </w:pBdr>
      <w:spacing w:after="0" w:line="216" w:lineRule="atLeast"/>
      <w:jc w:val="both"/>
      <w:outlineLvl w:val="0"/>
    </w:pPr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542F87"/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paragraph" w:customStyle="1" w:styleId="Texto">
    <w:name w:val="Texto"/>
    <w:basedOn w:val="Normal"/>
    <w:rsid w:val="00542F87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542F87"/>
    <w:pPr>
      <w:pBdr>
        <w:bottom w:val="single" w:sz="12" w:space="1" w:color="auto"/>
        <w:between w:val="single" w:sz="12" w:space="1" w:color="auto"/>
      </w:pBdr>
      <w:spacing w:after="0" w:line="216" w:lineRule="atLeast"/>
      <w:jc w:val="both"/>
      <w:outlineLvl w:val="0"/>
    </w:pPr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542F87"/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paragraph" w:customStyle="1" w:styleId="Texto">
    <w:name w:val="Texto"/>
    <w:basedOn w:val="Normal"/>
    <w:rsid w:val="00542F87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125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6</cp:revision>
  <dcterms:created xsi:type="dcterms:W3CDTF">2013-04-08T18:11:00Z</dcterms:created>
  <dcterms:modified xsi:type="dcterms:W3CDTF">2013-04-18T17:45:00Z</dcterms:modified>
</cp:coreProperties>
</file>